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2D" w:rsidRPr="00BA642D" w:rsidRDefault="00BA642D" w:rsidP="00BA642D">
      <w:pPr>
        <w:jc w:val="both"/>
        <w:rPr>
          <w:rFonts w:ascii="Comic Sans MS" w:hAnsi="Comic Sans MS"/>
        </w:rPr>
      </w:pPr>
      <w:r>
        <w:rPr>
          <w:rFonts w:ascii="Comic Sans MS" w:hAnsi="Comic Sans MS"/>
        </w:rPr>
        <w:t>Les conférences en détail 2001 2002</w:t>
      </w:r>
    </w:p>
    <w:p w:rsidR="00BA642D" w:rsidRPr="00BA642D" w:rsidRDefault="00BA642D" w:rsidP="00BA642D">
      <w:pPr>
        <w:jc w:val="both"/>
        <w:rPr>
          <w:rFonts w:ascii="Comic Sans MS" w:hAnsi="Comic Sans MS"/>
        </w:rPr>
      </w:pPr>
    </w:p>
    <w:p w:rsidR="00BA642D" w:rsidRPr="00BA642D" w:rsidRDefault="00BA642D" w:rsidP="00BA642D">
      <w:pPr>
        <w:jc w:val="both"/>
        <w:rPr>
          <w:rFonts w:ascii="Comic Sans MS" w:hAnsi="Comic Sans MS"/>
        </w:rPr>
      </w:pPr>
      <w:r w:rsidRPr="00BA642D">
        <w:rPr>
          <w:rFonts w:ascii="Comic Sans MS" w:hAnsi="Comic Sans MS"/>
          <w:b/>
          <w:sz w:val="28"/>
          <w:szCs w:val="28"/>
        </w:rPr>
        <w:t>Michel DELON</w:t>
      </w:r>
      <w:r>
        <w:rPr>
          <w:rFonts w:ascii="Comic Sans MS" w:hAnsi="Comic Sans MS"/>
        </w:rPr>
        <w:t xml:space="preserve"> Les Lumières d’aujourd’hui</w:t>
      </w:r>
    </w:p>
    <w:p w:rsidR="00BA642D" w:rsidRPr="00BA642D" w:rsidRDefault="00BA642D" w:rsidP="00BA642D">
      <w:pPr>
        <w:jc w:val="both"/>
        <w:rPr>
          <w:rFonts w:ascii="Comic Sans MS" w:hAnsi="Comic Sans MS"/>
        </w:rPr>
      </w:pPr>
      <w:r w:rsidRPr="00BA642D">
        <w:rPr>
          <w:rFonts w:ascii="Comic Sans MS" w:hAnsi="Comic Sans MS"/>
        </w:rPr>
        <w:t xml:space="preserve">   Notre monde se déchire entre globalisation économique et repli identitaire autour d'un clocher ou d’un drapeau. La philosophie des Lumières postule une universalité des valeurs qui ne peut se réduire à un modèle abstrait et unique sans se nier elle-même. Elle doit s'interroger sur ses </w:t>
      </w:r>
      <w:r>
        <w:rPr>
          <w:rFonts w:ascii="Comic Sans MS" w:hAnsi="Comic Sans MS"/>
        </w:rPr>
        <w:t>limites et ses  contradictions.</w:t>
      </w:r>
    </w:p>
    <w:p w:rsidR="00BA642D" w:rsidRDefault="00BA642D" w:rsidP="00BA642D">
      <w:pPr>
        <w:jc w:val="both"/>
        <w:rPr>
          <w:rFonts w:ascii="Comic Sans MS" w:hAnsi="Comic Sans MS"/>
        </w:rPr>
      </w:pPr>
      <w:r w:rsidRPr="00BA642D">
        <w:rPr>
          <w:rFonts w:ascii="Comic Sans MS" w:hAnsi="Comic Sans MS"/>
        </w:rPr>
        <w:t xml:space="preserve">Michel DELON est professeur de littérature à la Sorbonne, journaliste au Magazine littéraire. </w:t>
      </w:r>
    </w:p>
    <w:p w:rsidR="00BA642D" w:rsidRDefault="00BA642D" w:rsidP="00BA642D">
      <w:pPr>
        <w:jc w:val="both"/>
        <w:rPr>
          <w:rFonts w:ascii="Comic Sans MS" w:hAnsi="Comic Sans MS"/>
        </w:rPr>
      </w:pPr>
      <w:r>
        <w:rPr>
          <w:rFonts w:ascii="Comic Sans MS" w:hAnsi="Comic Sans MS"/>
        </w:rPr>
        <w:t xml:space="preserve">Il a publié </w:t>
      </w:r>
    </w:p>
    <w:p w:rsidR="00BA642D" w:rsidRPr="00BA642D" w:rsidRDefault="00BA642D" w:rsidP="00BA642D">
      <w:pPr>
        <w:pStyle w:val="Paragraphedeliste"/>
        <w:numPr>
          <w:ilvl w:val="0"/>
          <w:numId w:val="3"/>
        </w:numPr>
        <w:jc w:val="both"/>
        <w:rPr>
          <w:rFonts w:ascii="Comic Sans MS" w:hAnsi="Comic Sans MS"/>
        </w:rPr>
      </w:pPr>
      <w:r w:rsidRPr="00BA642D">
        <w:rPr>
          <w:rFonts w:ascii="Comic Sans MS" w:hAnsi="Comic Sans MS"/>
        </w:rPr>
        <w:t xml:space="preserve">Dictionnaire européen des Lumières (PUF), </w:t>
      </w:r>
    </w:p>
    <w:p w:rsidR="00BA642D" w:rsidRPr="00BA642D" w:rsidRDefault="00BA642D" w:rsidP="00BA642D">
      <w:pPr>
        <w:pStyle w:val="Paragraphedeliste"/>
        <w:numPr>
          <w:ilvl w:val="0"/>
          <w:numId w:val="3"/>
        </w:numPr>
        <w:jc w:val="both"/>
        <w:rPr>
          <w:rFonts w:ascii="Comic Sans MS" w:hAnsi="Comic Sans MS"/>
        </w:rPr>
      </w:pPr>
      <w:r w:rsidRPr="00BA642D">
        <w:rPr>
          <w:rFonts w:ascii="Comic Sans MS" w:hAnsi="Comic Sans MS"/>
        </w:rPr>
        <w:t xml:space="preserve">les Œuvres de Sade dans la Bibliothèque de la Pléiade, ainsi que celles de Diderot (en cours). </w:t>
      </w:r>
    </w:p>
    <w:p w:rsidR="00BA642D" w:rsidRDefault="00BA642D" w:rsidP="00BA642D">
      <w:pPr>
        <w:jc w:val="both"/>
        <w:rPr>
          <w:rFonts w:ascii="Comic Sans MS" w:hAnsi="Comic Sans MS"/>
        </w:rPr>
      </w:pPr>
      <w:r w:rsidRPr="00BA642D">
        <w:rPr>
          <w:rFonts w:ascii="Comic Sans MS" w:hAnsi="Comic Sans MS"/>
        </w:rPr>
        <w:t xml:space="preserve">Ses dernières publications: </w:t>
      </w:r>
    </w:p>
    <w:p w:rsidR="00BA642D" w:rsidRPr="00BA642D" w:rsidRDefault="00BA642D" w:rsidP="00BA642D">
      <w:pPr>
        <w:pStyle w:val="Paragraphedeliste"/>
        <w:numPr>
          <w:ilvl w:val="0"/>
          <w:numId w:val="2"/>
        </w:numPr>
        <w:jc w:val="both"/>
        <w:rPr>
          <w:rFonts w:ascii="Comic Sans MS" w:hAnsi="Comic Sans MS"/>
        </w:rPr>
      </w:pPr>
      <w:r w:rsidRPr="00BA642D">
        <w:rPr>
          <w:rFonts w:ascii="Comic Sans MS" w:hAnsi="Comic Sans MS"/>
        </w:rPr>
        <w:t xml:space="preserve">Le Savoir-vivre libertin (Hachette), </w:t>
      </w:r>
    </w:p>
    <w:p w:rsidR="00BA642D" w:rsidRPr="00BA642D" w:rsidRDefault="00BA642D" w:rsidP="00BA642D">
      <w:pPr>
        <w:pStyle w:val="Paragraphedeliste"/>
        <w:numPr>
          <w:ilvl w:val="0"/>
          <w:numId w:val="2"/>
        </w:numPr>
        <w:jc w:val="both"/>
        <w:rPr>
          <w:rFonts w:ascii="Comic Sans MS" w:hAnsi="Comic Sans MS"/>
        </w:rPr>
      </w:pPr>
      <w:r w:rsidRPr="00BA642D">
        <w:rPr>
          <w:rFonts w:ascii="Comic Sans MS" w:hAnsi="Comic Sans MS"/>
        </w:rPr>
        <w:t>L'Invention du boudoir (</w:t>
      </w:r>
      <w:proofErr w:type="spellStart"/>
      <w:r w:rsidRPr="00BA642D">
        <w:rPr>
          <w:rFonts w:ascii="Comic Sans MS" w:hAnsi="Comic Sans MS"/>
        </w:rPr>
        <w:t>Zulma</w:t>
      </w:r>
      <w:proofErr w:type="spellEnd"/>
      <w:r w:rsidRPr="00BA642D">
        <w:rPr>
          <w:rFonts w:ascii="Comic Sans MS" w:hAnsi="Comic Sans MS"/>
        </w:rPr>
        <w:t>). Une édition du N</w:t>
      </w:r>
      <w:r w:rsidRPr="00BA642D">
        <w:rPr>
          <w:rFonts w:ascii="Comic Sans MS" w:hAnsi="Comic Sans MS"/>
        </w:rPr>
        <w:t xml:space="preserve">eveu de Rameau va paraître dans </w:t>
      </w:r>
      <w:r w:rsidRPr="00BA642D">
        <w:rPr>
          <w:rFonts w:ascii="Comic Sans MS" w:hAnsi="Comic Sans MS"/>
        </w:rPr>
        <w:t>quelques semaines dans la collection Folio.</w:t>
      </w:r>
    </w:p>
    <w:p w:rsidR="00BA642D" w:rsidRPr="00BA642D" w:rsidRDefault="00BA642D" w:rsidP="00BA642D">
      <w:pPr>
        <w:jc w:val="both"/>
        <w:rPr>
          <w:rFonts w:ascii="Comic Sans MS" w:hAnsi="Comic Sans MS"/>
        </w:rPr>
      </w:pPr>
      <w:r>
        <w:rPr>
          <w:rFonts w:ascii="Comic Sans MS" w:hAnsi="Comic Sans MS"/>
        </w:rPr>
        <w:t>----------------------------------------------------------------------------------------------</w:t>
      </w:r>
    </w:p>
    <w:p w:rsidR="00BA642D" w:rsidRPr="00BA642D" w:rsidRDefault="00BA642D" w:rsidP="00BA642D">
      <w:pPr>
        <w:jc w:val="both"/>
        <w:rPr>
          <w:rFonts w:ascii="Comic Sans MS" w:hAnsi="Comic Sans MS"/>
        </w:rPr>
      </w:pPr>
      <w:r w:rsidRPr="00BA642D">
        <w:rPr>
          <w:rFonts w:ascii="Comic Sans MS" w:hAnsi="Comic Sans MS"/>
          <w:b/>
          <w:sz w:val="28"/>
          <w:szCs w:val="28"/>
        </w:rPr>
        <w:t>Alain NIDERST</w:t>
      </w:r>
      <w:r>
        <w:rPr>
          <w:rFonts w:ascii="Comic Sans MS" w:hAnsi="Comic Sans MS"/>
        </w:rPr>
        <w:t xml:space="preserve"> Les Lumières </w:t>
      </w:r>
      <w:proofErr w:type="gramStart"/>
      <w:r>
        <w:rPr>
          <w:rFonts w:ascii="Comic Sans MS" w:hAnsi="Comic Sans MS"/>
        </w:rPr>
        <w:t>:mort</w:t>
      </w:r>
      <w:proofErr w:type="gramEnd"/>
      <w:r>
        <w:rPr>
          <w:rFonts w:ascii="Comic Sans MS" w:hAnsi="Comic Sans MS"/>
        </w:rPr>
        <w:t xml:space="preserve"> ou transfiguration ?</w:t>
      </w:r>
    </w:p>
    <w:p w:rsidR="00BA642D" w:rsidRPr="00BA642D" w:rsidRDefault="00BA642D" w:rsidP="00BA642D">
      <w:pPr>
        <w:jc w:val="both"/>
        <w:rPr>
          <w:rFonts w:ascii="Comic Sans MS" w:hAnsi="Comic Sans MS"/>
        </w:rPr>
      </w:pPr>
      <w:r w:rsidRPr="00BA642D">
        <w:rPr>
          <w:rFonts w:ascii="Comic Sans MS" w:hAnsi="Comic Sans MS"/>
        </w:rPr>
        <w:t>Alors que les 18ème et 19ème siècles ont été persuadés du progrès régulier des Lumières, il semble que, depuis la Grande Guerre, le doute s’est installé et que l’histoire moderne ne confirme pas la poursuite de ce progrès. Il faut donc s’interroger : les Lumières étaient-elles une illusion ou peut-on penser qu’après une crise ell</w:t>
      </w:r>
      <w:r>
        <w:rPr>
          <w:rFonts w:ascii="Comic Sans MS" w:hAnsi="Comic Sans MS"/>
        </w:rPr>
        <w:t>es reparaîtront transfigurées ?</w:t>
      </w:r>
    </w:p>
    <w:p w:rsidR="00BA642D" w:rsidRPr="00BA642D" w:rsidRDefault="00BA642D" w:rsidP="00BA642D">
      <w:pPr>
        <w:jc w:val="both"/>
        <w:rPr>
          <w:rFonts w:ascii="Comic Sans MS" w:hAnsi="Comic Sans MS"/>
        </w:rPr>
      </w:pPr>
      <w:r w:rsidRPr="00BA642D">
        <w:rPr>
          <w:rFonts w:ascii="Comic Sans MS" w:hAnsi="Comic Sans MS"/>
        </w:rPr>
        <w:t>Alain NIDERST est professeur honoraire de littérature française du 17ème siècle à l’Université de Rouen. Auteur de nombreux ouvrages d’histoire littéraire des 17ème et 18ème siècles (sur Corneille, Racine, Molière, Mme de Lafayette, Melle de Scudéry, Fontenelle, etc.), il a donné des éditions de grands textes du 17ème siècle et de manuscrits de philosophie clandestine du 18ème siècle. Prise de notes en conférence</w:t>
      </w:r>
    </w:p>
    <w:p w:rsidR="00BA642D" w:rsidRPr="00BA642D" w:rsidRDefault="00BA642D" w:rsidP="00BA642D">
      <w:pPr>
        <w:jc w:val="both"/>
        <w:rPr>
          <w:rFonts w:ascii="Comic Sans MS" w:hAnsi="Comic Sans MS"/>
        </w:rPr>
      </w:pPr>
    </w:p>
    <w:p w:rsidR="00BA642D" w:rsidRPr="00BA642D" w:rsidRDefault="00BA642D" w:rsidP="00BA642D">
      <w:pPr>
        <w:jc w:val="both"/>
        <w:rPr>
          <w:rFonts w:ascii="Comic Sans MS" w:hAnsi="Comic Sans MS"/>
        </w:rPr>
      </w:pPr>
      <w:r>
        <w:rPr>
          <w:rFonts w:ascii="Comic Sans MS" w:hAnsi="Comic Sans MS"/>
        </w:rPr>
        <w:t>----------------------------------------------------------------------------------------------</w:t>
      </w:r>
    </w:p>
    <w:p w:rsidR="00BA642D" w:rsidRDefault="00BA642D" w:rsidP="00BA642D">
      <w:pPr>
        <w:jc w:val="both"/>
        <w:rPr>
          <w:rFonts w:ascii="Comic Sans MS" w:hAnsi="Comic Sans MS"/>
        </w:rPr>
      </w:pPr>
      <w:r w:rsidRPr="00BA642D">
        <w:rPr>
          <w:rFonts w:ascii="Comic Sans MS" w:hAnsi="Comic Sans MS"/>
          <w:b/>
          <w:sz w:val="28"/>
          <w:szCs w:val="28"/>
        </w:rPr>
        <w:lastRenderedPageBreak/>
        <w:t>Pierre  MANENT</w:t>
      </w:r>
      <w:r>
        <w:rPr>
          <w:rFonts w:ascii="Comic Sans MS" w:hAnsi="Comic Sans MS"/>
        </w:rPr>
        <w:t xml:space="preserve"> Tocqueville et le phénomène démocratique</w:t>
      </w:r>
    </w:p>
    <w:p w:rsidR="00BA642D" w:rsidRPr="00BA642D" w:rsidRDefault="00BA642D" w:rsidP="00BA642D">
      <w:pPr>
        <w:jc w:val="both"/>
        <w:rPr>
          <w:rFonts w:ascii="Comic Sans MS" w:hAnsi="Comic Sans MS"/>
        </w:rPr>
      </w:pPr>
      <w:r>
        <w:rPr>
          <w:rFonts w:ascii="Comic Sans MS" w:hAnsi="Comic Sans MS"/>
        </w:rPr>
        <w:t>Pierre  MANENT</w:t>
      </w:r>
      <w:bookmarkStart w:id="0" w:name="_GoBack"/>
      <w:bookmarkEnd w:id="0"/>
      <w:r w:rsidRPr="00BA642D">
        <w:rPr>
          <w:rFonts w:ascii="Comic Sans MS" w:hAnsi="Comic Sans MS"/>
        </w:rPr>
        <w:t>, né en 1949 à Toulouse, est ancien élève de l'ENS (Ulm) et  agrégé de philosophie. Ancien assistant de Raymond Aron, il  enseigne la p</w:t>
      </w:r>
      <w:r>
        <w:rPr>
          <w:rFonts w:ascii="Comic Sans MS" w:hAnsi="Comic Sans MS"/>
        </w:rPr>
        <w:t>hilosophie politique à l'EHESS.</w:t>
      </w:r>
    </w:p>
    <w:p w:rsidR="00BA642D" w:rsidRPr="00BA642D" w:rsidRDefault="00BA642D" w:rsidP="00BA642D">
      <w:pPr>
        <w:jc w:val="both"/>
        <w:rPr>
          <w:rFonts w:ascii="Comic Sans MS" w:hAnsi="Comic Sans MS"/>
        </w:rPr>
      </w:pPr>
      <w:r>
        <w:rPr>
          <w:rFonts w:ascii="Comic Sans MS" w:hAnsi="Comic Sans MS"/>
        </w:rPr>
        <w:t xml:space="preserve">A publié </w:t>
      </w:r>
      <w:proofErr w:type="gramStart"/>
      <w:r>
        <w:rPr>
          <w:rFonts w:ascii="Comic Sans MS" w:hAnsi="Comic Sans MS"/>
        </w:rPr>
        <w:t>notamment  :</w:t>
      </w:r>
      <w:proofErr w:type="gramEnd"/>
    </w:p>
    <w:p w:rsidR="00BA642D" w:rsidRPr="00BA642D" w:rsidRDefault="00BA642D" w:rsidP="00BA642D">
      <w:pPr>
        <w:pStyle w:val="Paragraphedeliste"/>
        <w:numPr>
          <w:ilvl w:val="0"/>
          <w:numId w:val="4"/>
        </w:numPr>
        <w:jc w:val="both"/>
        <w:rPr>
          <w:rFonts w:ascii="Comic Sans MS" w:hAnsi="Comic Sans MS"/>
        </w:rPr>
      </w:pPr>
      <w:r w:rsidRPr="00BA642D">
        <w:rPr>
          <w:rFonts w:ascii="Comic Sans MS" w:hAnsi="Comic Sans MS"/>
        </w:rPr>
        <w:t xml:space="preserve">Histoire intellectuelle du libéralisme (1987, </w:t>
      </w:r>
      <w:proofErr w:type="spellStart"/>
      <w:r w:rsidRPr="00BA642D">
        <w:rPr>
          <w:rFonts w:ascii="Comic Sans MS" w:hAnsi="Comic Sans MS"/>
        </w:rPr>
        <w:t>rééd</w:t>
      </w:r>
      <w:proofErr w:type="spellEnd"/>
      <w:r w:rsidRPr="00BA642D">
        <w:rPr>
          <w:rFonts w:ascii="Comic Sans MS" w:hAnsi="Comic Sans MS"/>
        </w:rPr>
        <w:t xml:space="preserve">. Hachette « Pluriel », 1997), </w:t>
      </w:r>
    </w:p>
    <w:p w:rsidR="00BA642D" w:rsidRPr="00BA642D" w:rsidRDefault="00BA642D" w:rsidP="00BA642D">
      <w:pPr>
        <w:pStyle w:val="Paragraphedeliste"/>
        <w:numPr>
          <w:ilvl w:val="0"/>
          <w:numId w:val="4"/>
        </w:numPr>
        <w:jc w:val="both"/>
        <w:rPr>
          <w:rFonts w:ascii="Comic Sans MS" w:hAnsi="Comic Sans MS"/>
        </w:rPr>
      </w:pPr>
      <w:r w:rsidRPr="00BA642D">
        <w:rPr>
          <w:rFonts w:ascii="Comic Sans MS" w:hAnsi="Comic Sans MS"/>
        </w:rPr>
        <w:t xml:space="preserve">Cours familier de philosophie politique (Fayard 2001, TEL Gallimard 2004); </w:t>
      </w:r>
    </w:p>
    <w:p w:rsidR="00BA642D" w:rsidRPr="00BA642D" w:rsidRDefault="00BA642D" w:rsidP="00BA642D">
      <w:pPr>
        <w:pStyle w:val="Paragraphedeliste"/>
        <w:numPr>
          <w:ilvl w:val="0"/>
          <w:numId w:val="4"/>
        </w:numPr>
        <w:jc w:val="both"/>
        <w:rPr>
          <w:rFonts w:ascii="Comic Sans MS" w:hAnsi="Comic Sans MS"/>
        </w:rPr>
      </w:pPr>
      <w:r w:rsidRPr="00BA642D">
        <w:rPr>
          <w:rFonts w:ascii="Comic Sans MS" w:hAnsi="Comic Sans MS"/>
        </w:rPr>
        <w:t xml:space="preserve">La raison des nations. Réflexions sur la démocratie en Europe (Gallimard, 2006). </w:t>
      </w:r>
    </w:p>
    <w:p w:rsidR="00BA642D" w:rsidRPr="00BA642D" w:rsidRDefault="00BA642D" w:rsidP="00BA642D">
      <w:pPr>
        <w:pStyle w:val="Paragraphedeliste"/>
        <w:numPr>
          <w:ilvl w:val="0"/>
          <w:numId w:val="4"/>
        </w:numPr>
        <w:jc w:val="both"/>
        <w:rPr>
          <w:rFonts w:ascii="Comic Sans MS" w:hAnsi="Comic Sans MS"/>
        </w:rPr>
      </w:pPr>
      <w:r w:rsidRPr="00BA642D">
        <w:rPr>
          <w:rFonts w:ascii="Comic Sans MS" w:hAnsi="Comic Sans MS"/>
        </w:rPr>
        <w:t xml:space="preserve">Son livre sur Tocqueville vient d'être réédité : Tocqueville et la nature de la démocratie (TEL Gallimard, 2006) </w:t>
      </w:r>
    </w:p>
    <w:p w:rsidR="00BA642D" w:rsidRPr="00BA642D" w:rsidRDefault="00BA642D" w:rsidP="00BA642D">
      <w:pPr>
        <w:jc w:val="both"/>
        <w:rPr>
          <w:rFonts w:ascii="Comic Sans MS" w:hAnsi="Comic Sans MS"/>
        </w:rPr>
      </w:pPr>
      <w:r>
        <w:rPr>
          <w:rFonts w:ascii="Comic Sans MS" w:hAnsi="Comic Sans MS"/>
        </w:rPr>
        <w:t>Sa conférence :</w:t>
      </w:r>
    </w:p>
    <w:p w:rsidR="00BA642D" w:rsidRPr="00BA642D" w:rsidRDefault="00BA642D" w:rsidP="00BA642D">
      <w:pPr>
        <w:jc w:val="both"/>
        <w:rPr>
          <w:rFonts w:ascii="Comic Sans MS" w:hAnsi="Comic Sans MS"/>
        </w:rPr>
      </w:pPr>
      <w:r w:rsidRPr="00BA642D">
        <w:rPr>
          <w:rFonts w:ascii="Comic Sans MS" w:hAnsi="Comic Sans MS"/>
        </w:rPr>
        <w:t xml:space="preserve">    Tocqueville a découvert la démocratie comme phénomène "irrésistible" : quelque chose que nous voulons et désirons, mais aussi quelque chose qui nous arrive et qui nous transforme. Nous devenons un homme nouveau, un "homme démocratique". Quelle est l'étrange nature de la démocratie, si proche et familière, et parfois si inquiétante ?    Prise de notes en conférence</w:t>
      </w:r>
    </w:p>
    <w:p w:rsidR="00BA642D" w:rsidRPr="00BA642D" w:rsidRDefault="00BA642D" w:rsidP="00BA642D">
      <w:pPr>
        <w:jc w:val="both"/>
        <w:rPr>
          <w:rFonts w:ascii="Comic Sans MS" w:hAnsi="Comic Sans MS"/>
        </w:rPr>
      </w:pPr>
      <w:r>
        <w:rPr>
          <w:rFonts w:ascii="Comic Sans MS" w:hAnsi="Comic Sans MS"/>
        </w:rPr>
        <w:t>-------------------------------------------------------------------------------------------------</w:t>
      </w:r>
    </w:p>
    <w:p w:rsidR="00BA642D" w:rsidRPr="00BA642D" w:rsidRDefault="00BA642D" w:rsidP="00BA642D">
      <w:pPr>
        <w:jc w:val="both"/>
        <w:rPr>
          <w:rFonts w:ascii="Comic Sans MS" w:hAnsi="Comic Sans MS"/>
        </w:rPr>
      </w:pPr>
      <w:r w:rsidRPr="00BA642D">
        <w:rPr>
          <w:rFonts w:ascii="Comic Sans MS" w:hAnsi="Comic Sans MS"/>
          <w:b/>
          <w:sz w:val="28"/>
          <w:szCs w:val="28"/>
        </w:rPr>
        <w:t>Claude DEBRU</w:t>
      </w:r>
      <w:r>
        <w:rPr>
          <w:rFonts w:ascii="Comic Sans MS" w:hAnsi="Comic Sans MS"/>
        </w:rPr>
        <w:t xml:space="preserve"> Faut-il avoir peur des biotechnologies ?</w:t>
      </w:r>
    </w:p>
    <w:p w:rsidR="00BA642D" w:rsidRPr="00BA642D" w:rsidRDefault="00BA642D" w:rsidP="00BA642D">
      <w:pPr>
        <w:jc w:val="both"/>
        <w:rPr>
          <w:rFonts w:ascii="Comic Sans MS" w:hAnsi="Comic Sans MS"/>
        </w:rPr>
      </w:pPr>
      <w:r w:rsidRPr="00BA642D">
        <w:rPr>
          <w:rFonts w:ascii="Comic Sans MS" w:hAnsi="Comic Sans MS"/>
        </w:rPr>
        <w:t xml:space="preserve">Le conférencier : Claude DEBRU, philosophe et historien des sciences, est professeur de philosophie des sciences à l’Ecole </w:t>
      </w:r>
      <w:r>
        <w:rPr>
          <w:rFonts w:ascii="Comic Sans MS" w:hAnsi="Comic Sans MS"/>
        </w:rPr>
        <w:t>Normale Supérieure (rue d’Ulm).</w:t>
      </w:r>
    </w:p>
    <w:p w:rsidR="00BA642D" w:rsidRDefault="00BA642D" w:rsidP="00BA642D">
      <w:pPr>
        <w:jc w:val="both"/>
        <w:rPr>
          <w:rFonts w:ascii="Comic Sans MS" w:hAnsi="Comic Sans MS"/>
        </w:rPr>
      </w:pPr>
      <w:r w:rsidRPr="00BA642D">
        <w:rPr>
          <w:rFonts w:ascii="Comic Sans MS" w:hAnsi="Comic Sans MS"/>
        </w:rPr>
        <w:t xml:space="preserve">A publié notamment : </w:t>
      </w:r>
    </w:p>
    <w:p w:rsidR="00BA642D" w:rsidRPr="00BA642D" w:rsidRDefault="00BA642D" w:rsidP="00BA642D">
      <w:pPr>
        <w:pStyle w:val="Paragraphedeliste"/>
        <w:numPr>
          <w:ilvl w:val="0"/>
          <w:numId w:val="5"/>
        </w:numPr>
        <w:jc w:val="both"/>
        <w:rPr>
          <w:rFonts w:ascii="Comic Sans MS" w:hAnsi="Comic Sans MS"/>
        </w:rPr>
      </w:pPr>
      <w:r w:rsidRPr="00BA642D">
        <w:rPr>
          <w:rFonts w:ascii="Comic Sans MS" w:hAnsi="Comic Sans MS"/>
        </w:rPr>
        <w:t xml:space="preserve">L'esprit des protéines, Paris, </w:t>
      </w:r>
      <w:proofErr w:type="spellStart"/>
      <w:r w:rsidRPr="00BA642D">
        <w:rPr>
          <w:rFonts w:ascii="Comic Sans MS" w:hAnsi="Comic Sans MS"/>
        </w:rPr>
        <w:t>Hermannn</w:t>
      </w:r>
      <w:proofErr w:type="spellEnd"/>
      <w:r w:rsidRPr="00BA642D">
        <w:rPr>
          <w:rFonts w:ascii="Comic Sans MS" w:hAnsi="Comic Sans MS"/>
        </w:rPr>
        <w:t xml:space="preserve">, 1983;  </w:t>
      </w:r>
    </w:p>
    <w:p w:rsidR="00BA642D" w:rsidRPr="00BA642D" w:rsidRDefault="00BA642D" w:rsidP="00BA642D">
      <w:pPr>
        <w:pStyle w:val="Paragraphedeliste"/>
        <w:numPr>
          <w:ilvl w:val="0"/>
          <w:numId w:val="5"/>
        </w:numPr>
        <w:jc w:val="both"/>
        <w:rPr>
          <w:rFonts w:ascii="Comic Sans MS" w:hAnsi="Comic Sans MS"/>
        </w:rPr>
      </w:pPr>
      <w:proofErr w:type="spellStart"/>
      <w:r w:rsidRPr="00BA642D">
        <w:rPr>
          <w:rFonts w:ascii="Comic Sans MS" w:hAnsi="Comic Sans MS"/>
        </w:rPr>
        <w:t>Neurophilosophie</w:t>
      </w:r>
      <w:proofErr w:type="spellEnd"/>
      <w:r w:rsidRPr="00BA642D">
        <w:rPr>
          <w:rFonts w:ascii="Comic Sans MS" w:hAnsi="Comic Sans MS"/>
        </w:rPr>
        <w:t xml:space="preserve"> du rêve, Paris, Hermann, 1990, deuxième édition  revue et augmentée, préface de Michel Jouvet, Paris, Hermann, 2006;  </w:t>
      </w:r>
    </w:p>
    <w:p w:rsidR="00BA642D" w:rsidRPr="00BA642D" w:rsidRDefault="00BA642D" w:rsidP="00BA642D">
      <w:pPr>
        <w:pStyle w:val="Paragraphedeliste"/>
        <w:numPr>
          <w:ilvl w:val="0"/>
          <w:numId w:val="5"/>
        </w:numPr>
        <w:jc w:val="both"/>
        <w:rPr>
          <w:rFonts w:ascii="Comic Sans MS" w:hAnsi="Comic Sans MS"/>
        </w:rPr>
      </w:pPr>
      <w:r w:rsidRPr="00BA642D">
        <w:rPr>
          <w:rFonts w:ascii="Comic Sans MS" w:hAnsi="Comic Sans MS"/>
        </w:rPr>
        <w:t xml:space="preserve">Philosophie de l'inconnu : le vivant et la recherche, Paris, PUF, 1998; </w:t>
      </w:r>
    </w:p>
    <w:p w:rsidR="00BA642D" w:rsidRPr="00BA642D" w:rsidRDefault="00BA642D" w:rsidP="00BA642D">
      <w:pPr>
        <w:pStyle w:val="Paragraphedeliste"/>
        <w:numPr>
          <w:ilvl w:val="0"/>
          <w:numId w:val="5"/>
        </w:numPr>
        <w:jc w:val="both"/>
        <w:rPr>
          <w:rFonts w:ascii="Comic Sans MS" w:hAnsi="Comic Sans MS"/>
        </w:rPr>
      </w:pPr>
      <w:r w:rsidRPr="00BA642D">
        <w:rPr>
          <w:rFonts w:ascii="Comic Sans MS" w:hAnsi="Comic Sans MS"/>
        </w:rPr>
        <w:t>Le possible et les biotechnologies, Paris, PUF</w:t>
      </w:r>
      <w:proofErr w:type="gramStart"/>
      <w:r w:rsidRPr="00BA642D">
        <w:rPr>
          <w:rFonts w:ascii="Comic Sans MS" w:hAnsi="Comic Sans MS"/>
        </w:rPr>
        <w:t>,2002</w:t>
      </w:r>
      <w:proofErr w:type="gramEnd"/>
      <w:r w:rsidRPr="00BA642D">
        <w:rPr>
          <w:rFonts w:ascii="Comic Sans MS" w:hAnsi="Comic Sans MS"/>
        </w:rPr>
        <w:t>.</w:t>
      </w:r>
    </w:p>
    <w:p w:rsidR="00BA642D" w:rsidRPr="00BA642D" w:rsidRDefault="00BA642D" w:rsidP="00BA642D">
      <w:pPr>
        <w:jc w:val="both"/>
        <w:rPr>
          <w:rFonts w:ascii="Comic Sans MS" w:hAnsi="Comic Sans MS"/>
        </w:rPr>
      </w:pPr>
    </w:p>
    <w:p w:rsidR="00BA642D" w:rsidRPr="00BA642D" w:rsidRDefault="00BA642D" w:rsidP="00BA642D">
      <w:pPr>
        <w:jc w:val="both"/>
        <w:rPr>
          <w:rFonts w:ascii="Comic Sans MS" w:hAnsi="Comic Sans MS"/>
        </w:rPr>
      </w:pPr>
      <w:r w:rsidRPr="00BA642D">
        <w:rPr>
          <w:rFonts w:ascii="Comic Sans MS" w:hAnsi="Comic Sans MS"/>
        </w:rPr>
        <w:t>Sa conférence : Le développement scientifique et technique des biotechnologies date réellement des années 1970. Il s'agit donc d'un phénomène assez  récent, dont la progression a été</w:t>
      </w:r>
      <w:r>
        <w:rPr>
          <w:rFonts w:ascii="Comic Sans MS" w:hAnsi="Comic Sans MS"/>
        </w:rPr>
        <w:t xml:space="preserve"> </w:t>
      </w:r>
      <w:r w:rsidRPr="00BA642D">
        <w:rPr>
          <w:rFonts w:ascii="Comic Sans MS" w:hAnsi="Comic Sans MS"/>
        </w:rPr>
        <w:t xml:space="preserve">beaucoup plus rapide que prévu. Toutefois l'idée est bien antérieure, et la technologie elle-même repose essentiellement sur des processus existant dans la </w:t>
      </w:r>
      <w:r w:rsidRPr="00BA642D">
        <w:rPr>
          <w:rFonts w:ascii="Comic Sans MS" w:hAnsi="Comic Sans MS"/>
        </w:rPr>
        <w:lastRenderedPageBreak/>
        <w:t>nature, et révélés par la biologie moléculaire dans les années 1960. Il est notable que ce sont les biologistes moléculaires impliqués dans le développement des biotechnolog</w:t>
      </w:r>
      <w:r>
        <w:rPr>
          <w:rFonts w:ascii="Comic Sans MS" w:hAnsi="Comic Sans MS"/>
        </w:rPr>
        <w:t xml:space="preserve">ies qui ont les premiers </w:t>
      </w:r>
      <w:r w:rsidRPr="00BA642D">
        <w:rPr>
          <w:rFonts w:ascii="Comic Sans MS" w:hAnsi="Comic Sans MS"/>
        </w:rPr>
        <w:t>posé la question des dangers potentiels, et qui l'ont résolue par un contrôle très strict  de certaines expérimentations (mais pas de toutes). On traitera particulièrement des biotechnologies médicales, largement  développées aujourd'hui et passées dans l'utilisation courante. Les champs d'application des biotechnologies en dehors de la médecine sont très vastes, et peuvent être l'objet d'évaluations objectives  sans a priori.</w:t>
      </w:r>
    </w:p>
    <w:p w:rsidR="00FB5BE5" w:rsidRPr="00BA642D" w:rsidRDefault="00FB5BE5" w:rsidP="00BA642D">
      <w:pPr>
        <w:jc w:val="both"/>
        <w:rPr>
          <w:rFonts w:ascii="Comic Sans MS" w:hAnsi="Comic Sans MS"/>
        </w:rPr>
      </w:pPr>
    </w:p>
    <w:sectPr w:rsidR="00FB5BE5" w:rsidRPr="00BA6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1484D"/>
    <w:multiLevelType w:val="hybridMultilevel"/>
    <w:tmpl w:val="D666C028"/>
    <w:lvl w:ilvl="0" w:tplc="0540A55E">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792A6E"/>
    <w:multiLevelType w:val="hybridMultilevel"/>
    <w:tmpl w:val="F4C2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9A5877"/>
    <w:multiLevelType w:val="hybridMultilevel"/>
    <w:tmpl w:val="217CF8C8"/>
    <w:lvl w:ilvl="0" w:tplc="0540A55E">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4820F3D"/>
    <w:multiLevelType w:val="hybridMultilevel"/>
    <w:tmpl w:val="8B9A3B42"/>
    <w:lvl w:ilvl="0" w:tplc="0540A55E">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0D67C3"/>
    <w:multiLevelType w:val="hybridMultilevel"/>
    <w:tmpl w:val="C7CEE5BC"/>
    <w:lvl w:ilvl="0" w:tplc="0540A55E">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2D"/>
    <w:rsid w:val="00B97BB5"/>
    <w:rsid w:val="00BA642D"/>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687</Words>
  <Characters>3784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2023-02-04T16:58:00Z</dcterms:created>
  <dcterms:modified xsi:type="dcterms:W3CDTF">2023-02-04T17:05:00Z</dcterms:modified>
</cp:coreProperties>
</file>