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11" w:rsidRPr="00D55A11" w:rsidRDefault="00D55A11" w:rsidP="00D55A11">
      <w:pPr>
        <w:jc w:val="both"/>
        <w:rPr>
          <w:rFonts w:ascii="Comic Sans MS" w:hAnsi="Comic Sans MS"/>
        </w:rPr>
      </w:pPr>
      <w:bookmarkStart w:id="0" w:name="_GoBack"/>
      <w:bookmarkEnd w:id="0"/>
    </w:p>
    <w:p w:rsidR="00D55A11" w:rsidRPr="00D55A11" w:rsidRDefault="00153238" w:rsidP="00D55A11">
      <w:pPr>
        <w:jc w:val="both"/>
        <w:rPr>
          <w:rFonts w:ascii="Comic Sans MS" w:hAnsi="Comic Sans MS"/>
        </w:rPr>
      </w:pPr>
      <w:r>
        <w:rPr>
          <w:rFonts w:ascii="Comic Sans MS" w:hAnsi="Comic Sans MS"/>
        </w:rPr>
        <w:t>Les conférences en détail 2003 2004</w:t>
      </w:r>
    </w:p>
    <w:p w:rsidR="00D55A11" w:rsidRDefault="00D55A11" w:rsidP="00D55A11">
      <w:pPr>
        <w:jc w:val="both"/>
        <w:rPr>
          <w:rFonts w:ascii="Comic Sans MS" w:hAnsi="Comic Sans MS"/>
        </w:rPr>
      </w:pPr>
    </w:p>
    <w:p w:rsidR="00D55A11" w:rsidRPr="00D55A11" w:rsidRDefault="00D55A11" w:rsidP="00D55A11">
      <w:pPr>
        <w:jc w:val="both"/>
        <w:rPr>
          <w:rFonts w:ascii="Comic Sans MS" w:hAnsi="Comic Sans MS"/>
        </w:rPr>
      </w:pPr>
      <w:r w:rsidRPr="00D55A11">
        <w:rPr>
          <w:rFonts w:ascii="Comic Sans MS" w:hAnsi="Comic Sans MS"/>
          <w:b/>
          <w:sz w:val="28"/>
          <w:szCs w:val="28"/>
        </w:rPr>
        <w:t>Michel TERESTCHENKO</w:t>
      </w:r>
      <w:r>
        <w:rPr>
          <w:rFonts w:ascii="Comic Sans MS" w:hAnsi="Comic Sans MS"/>
        </w:rPr>
        <w:t xml:space="preserve"> Banalité du mal, banalité du bien</w:t>
      </w:r>
    </w:p>
    <w:p w:rsidR="00D55A11" w:rsidRPr="00D55A11" w:rsidRDefault="00D55A11" w:rsidP="00D55A11">
      <w:pPr>
        <w:jc w:val="both"/>
        <w:rPr>
          <w:rFonts w:ascii="Comic Sans MS" w:hAnsi="Comic Sans MS"/>
        </w:rPr>
      </w:pPr>
      <w:r>
        <w:rPr>
          <w:rFonts w:ascii="Comic Sans MS" w:hAnsi="Comic Sans MS"/>
        </w:rPr>
        <w:t>Le conférencier :</w:t>
      </w:r>
    </w:p>
    <w:p w:rsidR="00D55A11" w:rsidRDefault="00D55A11" w:rsidP="00D55A11">
      <w:pPr>
        <w:jc w:val="both"/>
        <w:rPr>
          <w:rFonts w:ascii="Comic Sans MS" w:hAnsi="Comic Sans MS"/>
        </w:rPr>
      </w:pPr>
      <w:r w:rsidRPr="00D55A11">
        <w:rPr>
          <w:rFonts w:ascii="Comic Sans MS" w:hAnsi="Comic Sans MS"/>
        </w:rPr>
        <w:t xml:space="preserve">   Michel TERESTCHENKO, philosophe, enseigne à l’Université de Reims et à l’Institut d’Etudes Politiques d’Aix - en - Provence. </w:t>
      </w:r>
    </w:p>
    <w:p w:rsidR="00D55A11" w:rsidRDefault="00D55A11" w:rsidP="00D55A11">
      <w:pPr>
        <w:jc w:val="both"/>
        <w:rPr>
          <w:rFonts w:ascii="Comic Sans MS" w:hAnsi="Comic Sans MS"/>
        </w:rPr>
      </w:pPr>
      <w:r w:rsidRPr="00D55A11">
        <w:rPr>
          <w:rFonts w:ascii="Comic Sans MS" w:hAnsi="Comic Sans MS"/>
        </w:rPr>
        <w:t xml:space="preserve">Il est l’auteur de nombreux ouvrages de philosophie politique et de philosophie morale, dont les deux derniers sont : </w:t>
      </w:r>
    </w:p>
    <w:p w:rsidR="00D55A11" w:rsidRPr="00D55A11" w:rsidRDefault="00D55A11" w:rsidP="00D55A11">
      <w:pPr>
        <w:pStyle w:val="Paragraphedeliste"/>
        <w:numPr>
          <w:ilvl w:val="0"/>
          <w:numId w:val="2"/>
        </w:numPr>
        <w:jc w:val="both"/>
        <w:rPr>
          <w:rFonts w:ascii="Comic Sans MS" w:hAnsi="Comic Sans MS"/>
        </w:rPr>
      </w:pPr>
      <w:r w:rsidRPr="00D55A11">
        <w:rPr>
          <w:rFonts w:ascii="Comic Sans MS" w:hAnsi="Comic Sans MS"/>
        </w:rPr>
        <w:t xml:space="preserve">Un si fragile vernis d’humanité, banalité du mal, banalité du bien (La Découverte, 2005)  </w:t>
      </w:r>
    </w:p>
    <w:p w:rsidR="00D55A11" w:rsidRPr="00D55A11" w:rsidRDefault="00D55A11" w:rsidP="00D55A11">
      <w:pPr>
        <w:pStyle w:val="Paragraphedeliste"/>
        <w:numPr>
          <w:ilvl w:val="0"/>
          <w:numId w:val="2"/>
        </w:numPr>
        <w:jc w:val="both"/>
        <w:rPr>
          <w:rFonts w:ascii="Comic Sans MS" w:hAnsi="Comic Sans MS"/>
        </w:rPr>
      </w:pPr>
      <w:r w:rsidRPr="00D55A11">
        <w:rPr>
          <w:rFonts w:ascii="Comic Sans MS" w:hAnsi="Comic Sans MS"/>
        </w:rPr>
        <w:t xml:space="preserve">Les Complaisantes, Jonathan </w:t>
      </w:r>
      <w:proofErr w:type="spellStart"/>
      <w:r w:rsidRPr="00D55A11">
        <w:rPr>
          <w:rFonts w:ascii="Comic Sans MS" w:hAnsi="Comic Sans MS"/>
        </w:rPr>
        <w:t>Littell</w:t>
      </w:r>
      <w:proofErr w:type="spellEnd"/>
      <w:r w:rsidRPr="00D55A11">
        <w:rPr>
          <w:rFonts w:ascii="Comic Sans MS" w:hAnsi="Comic Sans MS"/>
        </w:rPr>
        <w:t xml:space="preserve"> et l’écriture du mal (en collaboration avec Edouard Husson, édité chez François Xavier de Guibert, 2007).</w:t>
      </w:r>
    </w:p>
    <w:p w:rsidR="00D55A11" w:rsidRPr="00D55A11" w:rsidRDefault="00D55A11" w:rsidP="00D55A11">
      <w:pPr>
        <w:jc w:val="both"/>
        <w:rPr>
          <w:rFonts w:ascii="Comic Sans MS" w:hAnsi="Comic Sans MS"/>
        </w:rPr>
      </w:pPr>
      <w:r>
        <w:rPr>
          <w:rFonts w:ascii="Comic Sans MS" w:hAnsi="Comic Sans MS"/>
        </w:rPr>
        <w:t>Sa conférence :</w:t>
      </w:r>
    </w:p>
    <w:p w:rsidR="00D55A11" w:rsidRPr="00D55A11" w:rsidRDefault="00D55A11" w:rsidP="00D55A11">
      <w:pPr>
        <w:jc w:val="both"/>
        <w:rPr>
          <w:rFonts w:ascii="Comic Sans MS" w:hAnsi="Comic Sans MS"/>
        </w:rPr>
      </w:pPr>
      <w:r w:rsidRPr="00D55A11">
        <w:rPr>
          <w:rFonts w:ascii="Comic Sans MS" w:hAnsi="Comic Sans MS"/>
        </w:rPr>
        <w:t xml:space="preserve">   On a longtemps pensé que la capacité humaine à faire le mal à grande échelle était réservée à des êtres d’une nature ou d’un caractère maléfique. On sait aujourd’hui que c’est une capacité ordinaire qui se réalise dans certaines circonstances historiques, politiques ou sociales déterminées, quoique certains hommes ou femmes témoignent d’une capacité de résistance héroïque. La conférence exposera les facteurs multiples de cette destructivité ordinaire, tout en montrant qu’il existe une banalité du bien dont on est trop souvent oublieux. Que des individus obéissants puissent se livrer à des actes de cruauté et de torture, cela n’est pas vrai seulement dans les sociétés totalitaires. Les sévices pratiqués à Abou </w:t>
      </w:r>
      <w:proofErr w:type="spellStart"/>
      <w:r w:rsidRPr="00D55A11">
        <w:rPr>
          <w:rFonts w:ascii="Comic Sans MS" w:hAnsi="Comic Sans MS"/>
        </w:rPr>
        <w:t>Ghraïb</w:t>
      </w:r>
      <w:proofErr w:type="spellEnd"/>
      <w:r w:rsidRPr="00D55A11">
        <w:rPr>
          <w:rFonts w:ascii="Comic Sans MS" w:hAnsi="Comic Sans MS"/>
        </w:rPr>
        <w:t xml:space="preserve"> et ailleurs (en Afghanistan et à Guantanamo) montrent que les démocraties ne sont pas épargnées par cette inquiétante capacité dont il s’agit de comprendre les mécanismes et d’empêcher l’apparition. La question est donc d’une </w:t>
      </w:r>
      <w:proofErr w:type="gramStart"/>
      <w:r w:rsidRPr="00D55A11">
        <w:rPr>
          <w:rFonts w:ascii="Comic Sans MS" w:hAnsi="Comic Sans MS"/>
        </w:rPr>
        <w:t>brûlante</w:t>
      </w:r>
      <w:proofErr w:type="gramEnd"/>
      <w:r w:rsidRPr="00D55A11">
        <w:rPr>
          <w:rFonts w:ascii="Comic Sans MS" w:hAnsi="Comic Sans MS"/>
        </w:rPr>
        <w:t xml:space="preserve"> actualité. En témoignent aussi bien le succès des Bienveillantes de Jonathan </w:t>
      </w:r>
      <w:proofErr w:type="spellStart"/>
      <w:r w:rsidRPr="00D55A11">
        <w:rPr>
          <w:rFonts w:ascii="Comic Sans MS" w:hAnsi="Comic Sans MS"/>
        </w:rPr>
        <w:t>Littell</w:t>
      </w:r>
      <w:proofErr w:type="spellEnd"/>
      <w:r w:rsidRPr="00D55A11">
        <w:rPr>
          <w:rFonts w:ascii="Comic Sans MS" w:hAnsi="Comic Sans MS"/>
        </w:rPr>
        <w:t xml:space="preserve"> – un roman qui suscite de légitimes interrogations et critiques – que l’accueil réservé au film admirable de </w:t>
      </w:r>
      <w:proofErr w:type="spellStart"/>
      <w:r w:rsidRPr="00D55A11">
        <w:rPr>
          <w:rFonts w:ascii="Comic Sans MS" w:hAnsi="Comic Sans MS"/>
        </w:rPr>
        <w:t>Donnersmarck</w:t>
      </w:r>
      <w:proofErr w:type="spellEnd"/>
      <w:r w:rsidRPr="00D55A11">
        <w:rPr>
          <w:rFonts w:ascii="Comic Sans MS" w:hAnsi="Comic Sans MS"/>
        </w:rPr>
        <w:t>,  La vie des autres.</w:t>
      </w:r>
    </w:p>
    <w:p w:rsidR="00D55A11" w:rsidRPr="00D55A11" w:rsidRDefault="00D55A11" w:rsidP="00D55A11">
      <w:pPr>
        <w:pBdr>
          <w:bottom w:val="single" w:sz="6" w:space="1" w:color="auto"/>
        </w:pBdr>
        <w:jc w:val="both"/>
        <w:rPr>
          <w:rFonts w:ascii="Comic Sans MS" w:hAnsi="Comic Sans MS"/>
        </w:rPr>
      </w:pPr>
    </w:p>
    <w:p w:rsidR="00D55A11" w:rsidRDefault="00D55A11" w:rsidP="00D55A11">
      <w:pPr>
        <w:jc w:val="both"/>
        <w:rPr>
          <w:rFonts w:ascii="Comic Sans MS" w:hAnsi="Comic Sans MS"/>
        </w:rPr>
      </w:pPr>
    </w:p>
    <w:p w:rsidR="00D55A11" w:rsidRDefault="00D55A11" w:rsidP="00D55A11">
      <w:pPr>
        <w:jc w:val="both"/>
        <w:rPr>
          <w:rFonts w:ascii="Comic Sans MS" w:hAnsi="Comic Sans MS"/>
        </w:rPr>
      </w:pPr>
    </w:p>
    <w:p w:rsidR="00D55A11" w:rsidRPr="00D55A11" w:rsidRDefault="00D55A11" w:rsidP="00D55A11">
      <w:pPr>
        <w:jc w:val="both"/>
        <w:rPr>
          <w:rFonts w:ascii="Comic Sans MS" w:hAnsi="Comic Sans MS"/>
        </w:rPr>
      </w:pPr>
    </w:p>
    <w:p w:rsidR="00D55A11" w:rsidRDefault="00D55A11" w:rsidP="00D55A11">
      <w:pPr>
        <w:jc w:val="both"/>
        <w:rPr>
          <w:rFonts w:ascii="Comic Sans MS" w:hAnsi="Comic Sans MS"/>
        </w:rPr>
      </w:pPr>
      <w:r w:rsidRPr="00D55A11">
        <w:rPr>
          <w:rFonts w:ascii="Comic Sans MS" w:hAnsi="Comic Sans MS"/>
          <w:b/>
          <w:sz w:val="28"/>
          <w:szCs w:val="28"/>
        </w:rPr>
        <w:lastRenderedPageBreak/>
        <w:t xml:space="preserve">Jacques </w:t>
      </w:r>
      <w:proofErr w:type="spellStart"/>
      <w:r w:rsidRPr="00D55A11">
        <w:rPr>
          <w:rFonts w:ascii="Comic Sans MS" w:hAnsi="Comic Sans MS"/>
          <w:b/>
          <w:sz w:val="28"/>
          <w:szCs w:val="28"/>
        </w:rPr>
        <w:t>Sémelin</w:t>
      </w:r>
      <w:proofErr w:type="spellEnd"/>
      <w:r w:rsidRPr="00D55A11">
        <w:rPr>
          <w:rFonts w:ascii="Comic Sans MS" w:hAnsi="Comic Sans MS"/>
        </w:rPr>
        <w:t xml:space="preserve"> :</w:t>
      </w:r>
      <w:r>
        <w:rPr>
          <w:rFonts w:ascii="Comic Sans MS" w:hAnsi="Comic Sans MS"/>
        </w:rPr>
        <w:t xml:space="preserve"> Comprendre notre barbarie</w:t>
      </w:r>
    </w:p>
    <w:p w:rsidR="00D55A11" w:rsidRPr="00D55A11" w:rsidRDefault="00D55A11" w:rsidP="00D55A11">
      <w:pPr>
        <w:jc w:val="both"/>
        <w:rPr>
          <w:rFonts w:ascii="Comic Sans MS" w:hAnsi="Comic Sans MS"/>
        </w:rPr>
      </w:pPr>
      <w:r w:rsidRPr="00D55A11">
        <w:rPr>
          <w:rFonts w:ascii="Comic Sans MS" w:hAnsi="Comic Sans MS"/>
        </w:rPr>
        <w:t xml:space="preserve">Le conférencier :    Jacques </w:t>
      </w:r>
      <w:proofErr w:type="spellStart"/>
      <w:r w:rsidRPr="00D55A11">
        <w:rPr>
          <w:rFonts w:ascii="Comic Sans MS" w:hAnsi="Comic Sans MS"/>
        </w:rPr>
        <w:t>Sémelin</w:t>
      </w:r>
      <w:proofErr w:type="spellEnd"/>
      <w:r>
        <w:rPr>
          <w:rFonts w:ascii="Comic Sans MS" w:hAnsi="Comic Sans MS"/>
        </w:rPr>
        <w:t xml:space="preserve"> :</w:t>
      </w:r>
    </w:p>
    <w:p w:rsidR="00D55A11" w:rsidRDefault="00D55A11" w:rsidP="00D55A11">
      <w:pPr>
        <w:jc w:val="both"/>
        <w:rPr>
          <w:rFonts w:ascii="Comic Sans MS" w:hAnsi="Comic Sans MS"/>
        </w:rPr>
      </w:pPr>
      <w:r w:rsidRPr="00D55A11">
        <w:rPr>
          <w:rFonts w:ascii="Comic Sans MS" w:hAnsi="Comic Sans MS"/>
        </w:rPr>
        <w:t xml:space="preserve">    Professeur à l’IEP de Paris et Directeur de recherches au CERI-CNRS, il a une formation pluridisciplinaire en psychopathologie, psychologie sociale, histoire contemporaine et sciences politiques. Il dirige le projet d’une Encyclopédie électronique des violences de masse. </w:t>
      </w:r>
    </w:p>
    <w:p w:rsidR="00D55A11" w:rsidRDefault="00D55A11" w:rsidP="00D55A11">
      <w:pPr>
        <w:jc w:val="both"/>
        <w:rPr>
          <w:rFonts w:ascii="Comic Sans MS" w:hAnsi="Comic Sans MS"/>
        </w:rPr>
      </w:pPr>
      <w:r w:rsidRPr="00D55A11">
        <w:rPr>
          <w:rFonts w:ascii="Comic Sans MS" w:hAnsi="Comic Sans MS"/>
        </w:rPr>
        <w:t xml:space="preserve">Il a publié, notamment : </w:t>
      </w:r>
    </w:p>
    <w:p w:rsidR="00D55A11" w:rsidRPr="00D55A11" w:rsidRDefault="00D55A11" w:rsidP="00D55A11">
      <w:pPr>
        <w:pStyle w:val="Paragraphedeliste"/>
        <w:numPr>
          <w:ilvl w:val="0"/>
          <w:numId w:val="3"/>
        </w:numPr>
        <w:jc w:val="both"/>
        <w:rPr>
          <w:rFonts w:ascii="Comic Sans MS" w:hAnsi="Comic Sans MS"/>
        </w:rPr>
      </w:pPr>
      <w:r w:rsidRPr="00D55A11">
        <w:rPr>
          <w:rFonts w:ascii="Comic Sans MS" w:hAnsi="Comic Sans MS"/>
        </w:rPr>
        <w:t>Sans armes face à Hitler. La résistance civile en Europe, 1939-1943 (</w:t>
      </w:r>
      <w:proofErr w:type="spellStart"/>
      <w:r w:rsidRPr="00D55A11">
        <w:rPr>
          <w:rFonts w:ascii="Comic Sans MS" w:hAnsi="Comic Sans MS"/>
        </w:rPr>
        <w:t>rééd</w:t>
      </w:r>
      <w:proofErr w:type="spellEnd"/>
      <w:r w:rsidRPr="00D55A11">
        <w:rPr>
          <w:rFonts w:ascii="Comic Sans MS" w:hAnsi="Comic Sans MS"/>
        </w:rPr>
        <w:t xml:space="preserve"> « Petite Bibliothèque Payot », 1998), </w:t>
      </w:r>
    </w:p>
    <w:p w:rsidR="00D55A11" w:rsidRPr="00D55A11" w:rsidRDefault="00D55A11" w:rsidP="00D55A11">
      <w:pPr>
        <w:pStyle w:val="Paragraphedeliste"/>
        <w:numPr>
          <w:ilvl w:val="0"/>
          <w:numId w:val="3"/>
        </w:numPr>
        <w:jc w:val="both"/>
        <w:rPr>
          <w:rFonts w:ascii="Comic Sans MS" w:hAnsi="Comic Sans MS"/>
        </w:rPr>
      </w:pPr>
      <w:r w:rsidRPr="00D55A11">
        <w:rPr>
          <w:rFonts w:ascii="Comic Sans MS" w:hAnsi="Comic Sans MS"/>
        </w:rPr>
        <w:t>La Non-Violence expliquée à mes filles (Seuil, 2000), Purifier et détruire. Usages politiques des massacres et génocides (Seuil, 2005).</w:t>
      </w:r>
    </w:p>
    <w:p w:rsidR="00D55A11" w:rsidRPr="00D55A11" w:rsidRDefault="00D55A11" w:rsidP="00D55A11">
      <w:pPr>
        <w:jc w:val="both"/>
        <w:rPr>
          <w:rFonts w:ascii="Comic Sans MS" w:hAnsi="Comic Sans MS"/>
        </w:rPr>
      </w:pPr>
    </w:p>
    <w:p w:rsidR="00D55A11" w:rsidRPr="00D55A11" w:rsidRDefault="00D55A11" w:rsidP="00D55A11">
      <w:pPr>
        <w:jc w:val="both"/>
        <w:rPr>
          <w:rFonts w:ascii="Comic Sans MS" w:hAnsi="Comic Sans MS"/>
        </w:rPr>
      </w:pPr>
      <w:r>
        <w:rPr>
          <w:rFonts w:ascii="Comic Sans MS" w:hAnsi="Comic Sans MS"/>
        </w:rPr>
        <w:t>Sa conférence :</w:t>
      </w:r>
    </w:p>
    <w:p w:rsidR="00D55A11" w:rsidRPr="00D55A11" w:rsidRDefault="00D55A11" w:rsidP="00D55A11">
      <w:pPr>
        <w:jc w:val="both"/>
        <w:rPr>
          <w:rFonts w:ascii="Comic Sans MS" w:hAnsi="Comic Sans MS"/>
        </w:rPr>
      </w:pPr>
      <w:r w:rsidRPr="00D55A11">
        <w:rPr>
          <w:rFonts w:ascii="Comic Sans MS" w:hAnsi="Comic Sans MS"/>
        </w:rPr>
        <w:t xml:space="preserve">   Peut-on et doit-on chercher à comprendre l’horreur absolue des meurtres de masse ? S’y risquer, ne serait-ce pas faire injure aux victimes ? Les massacres et génocides ne relèveraient-ils pas de l’impensable ? A ces objections le chercheur en sciences sociales opposera  le devoir d’intelligence  et l’enseignement de Max Weber : analyser les conduites des acteurs, quand bien même ceux-ci seraient-ils des massacreurs, suppose de saisir le sens qu’ils donnent à leurs actions. L’étude des logiques politiques à l’</w:t>
      </w:r>
      <w:proofErr w:type="spellStart"/>
      <w:r w:rsidRPr="00D55A11">
        <w:rPr>
          <w:rFonts w:ascii="Comic Sans MS" w:hAnsi="Comic Sans MS"/>
        </w:rPr>
        <w:t>oeuvre</w:t>
      </w:r>
      <w:proofErr w:type="spellEnd"/>
      <w:r w:rsidRPr="00D55A11">
        <w:rPr>
          <w:rFonts w:ascii="Comic Sans MS" w:hAnsi="Comic Sans MS"/>
        </w:rPr>
        <w:t xml:space="preserve"> dans les violences de masse permettra de cerner la spécificité du processus génocidaire par rapport, notamment, au « nettoyage ethnique » et à la destruction partielle d’une population visant à sa soumission totale. L’examen de l’enchaînement ordonné, quoique non inéluctable, conduisant au massacre mettra en évidence l’importance de l’imaginaire, et au premier chef celle de la peur, structurée en haine et légitimée comme désir de vengeance par les discours mobilisateurs des idéologues et propagandistes. En étudiant les réactions de l’opinion publique au massacre on se souviendra de Tacite : « Le pire crime serait osé par </w:t>
      </w:r>
      <w:proofErr w:type="spellStart"/>
      <w:r w:rsidRPr="00D55A11">
        <w:rPr>
          <w:rFonts w:ascii="Comic Sans MS" w:hAnsi="Comic Sans MS"/>
        </w:rPr>
        <w:t>quelques uns</w:t>
      </w:r>
      <w:proofErr w:type="spellEnd"/>
      <w:r w:rsidRPr="00D55A11">
        <w:rPr>
          <w:rFonts w:ascii="Comic Sans MS" w:hAnsi="Comic Sans MS"/>
        </w:rPr>
        <w:t>, davantage le voudraient, tous le laisseraient faire. » Enfin une réflexion sur le passage à l’acte conduira à remettre en question la thèse de la « banalité du mal » avancée par Hannah Arendt.  Prise de notes en conférence.</w:t>
      </w:r>
    </w:p>
    <w:p w:rsidR="00D55A11" w:rsidRPr="00D55A11" w:rsidRDefault="00D55A11" w:rsidP="00D55A11">
      <w:pPr>
        <w:jc w:val="both"/>
        <w:rPr>
          <w:rFonts w:ascii="Comic Sans MS" w:hAnsi="Comic Sans MS"/>
        </w:rPr>
      </w:pPr>
    </w:p>
    <w:p w:rsidR="00D55A11" w:rsidRPr="00D55A11" w:rsidRDefault="00D55A11" w:rsidP="00D55A11">
      <w:pPr>
        <w:jc w:val="both"/>
        <w:rPr>
          <w:rFonts w:ascii="Comic Sans MS" w:hAnsi="Comic Sans MS"/>
        </w:rPr>
      </w:pPr>
      <w:r w:rsidRPr="00D55A11">
        <w:rPr>
          <w:rFonts w:ascii="Comic Sans MS" w:hAnsi="Comic Sans MS"/>
        </w:rPr>
        <w:t xml:space="preserve">Pour compléter, un excellent article signé Alain </w:t>
      </w:r>
      <w:proofErr w:type="spellStart"/>
      <w:r w:rsidRPr="00D55A11">
        <w:rPr>
          <w:rFonts w:ascii="Comic Sans MS" w:hAnsi="Comic Sans MS"/>
        </w:rPr>
        <w:t>Policar</w:t>
      </w:r>
      <w:proofErr w:type="spellEnd"/>
      <w:r w:rsidRPr="00D55A11">
        <w:rPr>
          <w:rFonts w:ascii="Comic Sans MS" w:hAnsi="Comic Sans MS"/>
        </w:rPr>
        <w:t xml:space="preserve"> de la revue Raison Présente sur Purifier et détruire de Jacques </w:t>
      </w:r>
      <w:proofErr w:type="spellStart"/>
      <w:r w:rsidRPr="00D55A11">
        <w:rPr>
          <w:rFonts w:ascii="Comic Sans MS" w:hAnsi="Comic Sans MS"/>
        </w:rPr>
        <w:t>Sémelin</w:t>
      </w:r>
      <w:proofErr w:type="spellEnd"/>
    </w:p>
    <w:p w:rsidR="00FB5BE5" w:rsidRPr="00D55A11" w:rsidRDefault="00FB5BE5" w:rsidP="00D55A11">
      <w:pPr>
        <w:jc w:val="both"/>
        <w:rPr>
          <w:rFonts w:ascii="Comic Sans MS" w:hAnsi="Comic Sans MS"/>
        </w:rPr>
      </w:pPr>
    </w:p>
    <w:sectPr w:rsidR="00FB5BE5" w:rsidRPr="00D55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4240B"/>
    <w:multiLevelType w:val="hybridMultilevel"/>
    <w:tmpl w:val="04EC1304"/>
    <w:lvl w:ilvl="0" w:tplc="0540A55E">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DA03A1"/>
    <w:multiLevelType w:val="hybridMultilevel"/>
    <w:tmpl w:val="8E0276FC"/>
    <w:lvl w:ilvl="0" w:tplc="0540A55E">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71A05B98"/>
    <w:multiLevelType w:val="hybridMultilevel"/>
    <w:tmpl w:val="3F946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11"/>
    <w:rsid w:val="00153238"/>
    <w:rsid w:val="006A7A73"/>
    <w:rsid w:val="00B97BB5"/>
    <w:rsid w:val="00D55A11"/>
    <w:rsid w:val="00FB5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5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5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2</cp:revision>
  <dcterms:created xsi:type="dcterms:W3CDTF">2023-02-04T17:37:00Z</dcterms:created>
  <dcterms:modified xsi:type="dcterms:W3CDTF">2023-02-04T17:37:00Z</dcterms:modified>
</cp:coreProperties>
</file>