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2C" w:rsidRPr="00AC012C" w:rsidRDefault="00AC012C" w:rsidP="00AC01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conférences en détail 1999 2000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  <w:b/>
          <w:sz w:val="28"/>
          <w:szCs w:val="28"/>
        </w:rPr>
        <w:t>Paul AUDI</w:t>
      </w:r>
      <w:r>
        <w:rPr>
          <w:rFonts w:ascii="Comic Sans MS" w:hAnsi="Comic Sans MS"/>
        </w:rPr>
        <w:t xml:space="preserve"> Le sujet de l’éthique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   Paul AUDI a enseigné à l’Université Paris XII-Val de Marne, puis a </w:t>
      </w:r>
      <w:proofErr w:type="spellStart"/>
      <w:r w:rsidRPr="00AC012C">
        <w:rPr>
          <w:rFonts w:ascii="Comic Sans MS" w:hAnsi="Comic Sans MS"/>
        </w:rPr>
        <w:t>co-dirigé</w:t>
      </w:r>
      <w:proofErr w:type="spellEnd"/>
      <w:r w:rsidRPr="00AC012C">
        <w:rPr>
          <w:rFonts w:ascii="Comic Sans MS" w:hAnsi="Comic Sans MS"/>
        </w:rPr>
        <w:t xml:space="preserve">  la collection « Perspectives Critique</w:t>
      </w:r>
      <w:r>
        <w:rPr>
          <w:rFonts w:ascii="Comic Sans MS" w:hAnsi="Comic Sans MS"/>
        </w:rPr>
        <w:t>s » aux PUF entre 1997 et 2003.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publié :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De la véritable philosophie (Le Nouveau Commerce, 1994),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L’autorité de la pensée. Essai sur la notion d’auteur (PUF, 1997),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La tentative de Mallarmé (PUF, 1997),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Rousseau, éthique et passion (PUF, 1997),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Picasso, picaro, picador. Portrait de l’artiste en </w:t>
      </w:r>
      <w:proofErr w:type="spellStart"/>
      <w:r w:rsidRPr="00AC012C">
        <w:rPr>
          <w:rFonts w:ascii="Comic Sans MS" w:hAnsi="Comic Sans MS"/>
        </w:rPr>
        <w:t>surmâle</w:t>
      </w:r>
      <w:proofErr w:type="spellEnd"/>
      <w:r w:rsidRPr="00AC012C">
        <w:rPr>
          <w:rFonts w:ascii="Comic Sans MS" w:hAnsi="Comic Sans MS"/>
        </w:rPr>
        <w:t xml:space="preserve"> (PUF, 1999),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Supériorité de l’éthique. De Schopenhauer à Wittgenstein (PUF, 1999 ; éd. revue, corrigée et augmentée : PUF-Quadrige, 2000),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Topographie de la passion. Essai sur le corps et ses mots (Encre Marine, 2000),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L’éthique mise à nu par ses paradoxes, même (PUF, 2000),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Crucifixion (Encre Marine, 2001),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L’Europe et son fantôme (Léo </w:t>
      </w:r>
      <w:proofErr w:type="spellStart"/>
      <w:r w:rsidRPr="00AC012C">
        <w:rPr>
          <w:rFonts w:ascii="Comic Sans MS" w:hAnsi="Comic Sans MS"/>
        </w:rPr>
        <w:t>Scheer</w:t>
      </w:r>
      <w:proofErr w:type="spellEnd"/>
      <w:r w:rsidRPr="00AC012C">
        <w:rPr>
          <w:rFonts w:ascii="Comic Sans MS" w:hAnsi="Comic Sans MS"/>
        </w:rPr>
        <w:t xml:space="preserve">, 2003),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L’ivresse de l’art. Nietzsche et l’esthétique (Le Livre de Poche, 2003),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Où je suis. Topique du corps et de l’esprit (Encre Marine, 2004),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Créer (Encre Marine, 2005), </w:t>
      </w:r>
    </w:p>
    <w:p w:rsidR="00AC012C" w:rsidRPr="00AC012C" w:rsidRDefault="00AC012C" w:rsidP="00AC012C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>La fin de l’impossible. Deux ou trois choses que je sais de Gary (Christian Bourgois, 2005).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 conférence :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   Généralement la signification du mot « éthique » oscille entre déontologie et morale. Mais tout repose dans le fond sur une décision conceptuelle que le philosophe a le devoir de justifier. On parviendra à délimiter le plus adéquatement possible la sphère propre de l’éthique en prenant pour fil conducteur cet aphorisme de Kafka : « Tu es la tâche », la tâche que tu as à réaliser dans la vie, c’est toi-même. Le sujet de l’éthique serait-il donc le Soi ? Mais si tel est le cas, de quel ordre ce travail est-il exactement ? Quelles en sont les modalités et les finalités ? S’interroger sur le sujet de l’éthique, c’est se demander : qui est-il, ce Soi, de quoi est-il fait, pour qu’il ait justement besoin de se soumettre de lui-même à un travail sur soi ? La réflexion tournera autour de trois notions, qu’il faudra  lier les unes aux autres : l’amour de soi, le désespoir et la </w:t>
      </w:r>
      <w:r w:rsidRPr="00AC012C">
        <w:rPr>
          <w:rFonts w:ascii="Comic Sans MS" w:hAnsi="Comic Sans MS"/>
        </w:rPr>
        <w:lastRenderedPageBreak/>
        <w:t>réjouissance. Trois notions qui permettent de jeter un regard neuf sur les fondements de la subjectivité humaine. Prise de notes en conférence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  <w:b/>
          <w:sz w:val="28"/>
          <w:szCs w:val="28"/>
        </w:rPr>
        <w:t>Roger - Pol  Droit</w:t>
      </w:r>
      <w:r>
        <w:rPr>
          <w:rFonts w:ascii="Comic Sans MS" w:hAnsi="Comic Sans MS"/>
        </w:rPr>
        <w:t xml:space="preserve"> Qu’est-ce qu’une expérience philosophique ?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>« Nous faisons constamment, sans y penser, l’expérience de nos gestes, trajets et travaux quotidiens. Que se passe-t-il quand on commence à y faire attention, et à les regarder différemment ? Quel changement se produit si l’on fait un pas de côté ? Quel rapport entre la philosophie et ce décalage où s’enclenchent des aventures de l’é</w:t>
      </w:r>
      <w:r>
        <w:rPr>
          <w:rFonts w:ascii="Comic Sans MS" w:hAnsi="Comic Sans MS"/>
        </w:rPr>
        <w:t>tonnement ? » (Roger-Pol Droit)</w:t>
      </w:r>
    </w:p>
    <w:p w:rsidR="00AC012C" w:rsidRDefault="00AC012C" w:rsidP="00AC012C">
      <w:p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Roger - Pol  Droit : philosophe (chercheur au CNRS, auteur, notamment, de </w:t>
      </w:r>
    </w:p>
    <w:p w:rsidR="00AC012C" w:rsidRPr="00AC012C" w:rsidRDefault="00AC012C" w:rsidP="00AC012C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L’Oubli de l’Inde. Une amnésie philosophie, PUF, 1989, Le Livre de Poche, 1992, Le Seuil, 2004 ; </w:t>
      </w:r>
    </w:p>
    <w:p w:rsidR="00AC012C" w:rsidRPr="00AC012C" w:rsidRDefault="00AC012C" w:rsidP="00AC012C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>Le Culte du Néant. Les philosophes et le Bouddha</w:t>
      </w:r>
      <w:r w:rsidRPr="00AC012C">
        <w:rPr>
          <w:rFonts w:ascii="Comic Sans MS" w:hAnsi="Comic Sans MS"/>
        </w:rPr>
        <w:t xml:space="preserve">, Le Seuil, 1997, </w:t>
      </w:r>
      <w:proofErr w:type="spellStart"/>
      <w:r w:rsidRPr="00AC012C">
        <w:rPr>
          <w:rFonts w:ascii="Comic Sans MS" w:hAnsi="Comic Sans MS"/>
        </w:rPr>
        <w:t>rééd</w:t>
      </w:r>
      <w:proofErr w:type="spellEnd"/>
      <w:r w:rsidRPr="00AC012C">
        <w:rPr>
          <w:rFonts w:ascii="Comic Sans MS" w:hAnsi="Comic Sans MS"/>
        </w:rPr>
        <w:t xml:space="preserve">. 2004), </w:t>
      </w:r>
    </w:p>
    <w:p w:rsidR="00AC012C" w:rsidRDefault="00AC012C" w:rsidP="00AC012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Pr="00AC012C">
        <w:rPr>
          <w:rFonts w:ascii="Comic Sans MS" w:hAnsi="Comic Sans MS"/>
        </w:rPr>
        <w:t xml:space="preserve">ournaliste au Monde et au Point (a publié des ouvrages d’initiation à la philosophie, par exemple : </w:t>
      </w:r>
    </w:p>
    <w:p w:rsidR="00AC012C" w:rsidRPr="00AC012C" w:rsidRDefault="00AC012C" w:rsidP="00AC012C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La Compagnie des philosophes, Odile Jacob, 1998 et 2002, </w:t>
      </w:r>
    </w:p>
    <w:p w:rsidR="00AC012C" w:rsidRPr="00AC012C" w:rsidRDefault="00AC012C" w:rsidP="00AC012C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 xml:space="preserve">La philosophie expliquée à ma fille, Seuil, 2004) et auteur de livres insolites mêlant divertissement et réflexion (101 expériences de philosophie quotidienne, Odile Jacob, 2001, </w:t>
      </w:r>
      <w:proofErr w:type="spellStart"/>
      <w:r w:rsidRPr="00AC012C">
        <w:rPr>
          <w:rFonts w:ascii="Comic Sans MS" w:hAnsi="Comic Sans MS"/>
        </w:rPr>
        <w:t>rééd</w:t>
      </w:r>
      <w:proofErr w:type="spellEnd"/>
      <w:r w:rsidRPr="00AC012C">
        <w:rPr>
          <w:rFonts w:ascii="Comic Sans MS" w:hAnsi="Comic Sans MS"/>
        </w:rPr>
        <w:t xml:space="preserve">. 2002, Prix de l’essai France-Télévision 2001- ce livre a inspiré Vues de l’esprit, une série télévisée de 40 émissions de 6 minutes rédigée par Roger-Pol Droit et Monique Atlan, France 5, 2002 ; </w:t>
      </w:r>
    </w:p>
    <w:p w:rsidR="00AC012C" w:rsidRPr="00AC012C" w:rsidRDefault="00AC012C" w:rsidP="00AC012C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AC012C">
        <w:rPr>
          <w:rFonts w:ascii="Comic Sans MS" w:hAnsi="Comic Sans MS"/>
        </w:rPr>
        <w:t>Dernières nouvelles des choses. Une expérience philosophique, Odile Jacob, 2003).</w:t>
      </w:r>
    </w:p>
    <w:p w:rsidR="00AC012C" w:rsidRPr="00AC012C" w:rsidRDefault="00AC012C" w:rsidP="00AC012C">
      <w:pPr>
        <w:jc w:val="both"/>
        <w:rPr>
          <w:rFonts w:ascii="Comic Sans MS" w:hAnsi="Comic Sans MS"/>
        </w:rPr>
      </w:pPr>
    </w:p>
    <w:p w:rsidR="00FB5BE5" w:rsidRPr="00AC012C" w:rsidRDefault="00FB5BE5" w:rsidP="00AC012C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FB5BE5" w:rsidRPr="00AC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D98"/>
    <w:multiLevelType w:val="hybridMultilevel"/>
    <w:tmpl w:val="FCD070D2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3A70"/>
    <w:multiLevelType w:val="hybridMultilevel"/>
    <w:tmpl w:val="DE62E278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B4CE6"/>
    <w:multiLevelType w:val="hybridMultilevel"/>
    <w:tmpl w:val="D79E7CC2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1364"/>
    <w:multiLevelType w:val="hybridMultilevel"/>
    <w:tmpl w:val="2578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C"/>
    <w:rsid w:val="00AC012C"/>
    <w:rsid w:val="00B97BB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2023-02-04T17:11:00Z</dcterms:created>
  <dcterms:modified xsi:type="dcterms:W3CDTF">2023-02-04T17:17:00Z</dcterms:modified>
</cp:coreProperties>
</file>